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F954" w14:textId="46A51017" w:rsidR="00095D98" w:rsidRPr="00095D98" w:rsidRDefault="00095D98" w:rsidP="00095D98">
      <w:pPr>
        <w:pStyle w:val="a3"/>
        <w:ind w:firstLineChars="200" w:firstLine="680"/>
        <w:rPr>
          <w:sz w:val="21"/>
          <w:szCs w:val="21"/>
        </w:rPr>
      </w:pPr>
      <w:r w:rsidRPr="00095D98">
        <w:rPr>
          <w:sz w:val="36"/>
          <w:szCs w:val="36"/>
        </w:rPr>
        <w:t>心血管疾病诊疗新进展与临床实践技能提升培训教程</w:t>
      </w:r>
    </w:p>
    <w:p w14:paraId="4A3AF6BD" w14:textId="45672F4D" w:rsidR="00095D98" w:rsidRPr="00095D98" w:rsidRDefault="00095D98" w:rsidP="00095D98">
      <w:pPr>
        <w:pStyle w:val="1"/>
        <w:spacing w:line="400" w:lineRule="exact"/>
        <w:ind w:firstLineChars="200" w:firstLine="720"/>
        <w:rPr>
          <w:rFonts w:ascii="黑体" w:eastAsia="黑体" w:hAnsi="黑体"/>
          <w:sz w:val="36"/>
          <w:szCs w:val="52"/>
        </w:rPr>
      </w:pPr>
      <w:r w:rsidRPr="00095D98">
        <w:rPr>
          <w:rFonts w:ascii="黑体" w:eastAsia="黑体" w:hAnsi="黑体"/>
          <w:sz w:val="36"/>
          <w:szCs w:val="52"/>
        </w:rPr>
        <w:t>一、学习目标</w:t>
      </w:r>
    </w:p>
    <w:p w14:paraId="6F1BC6F4" w14:textId="22388B54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通过</w:t>
      </w:r>
      <w:proofErr w:type="gramStart"/>
      <w:r w:rsidRPr="00095D98">
        <w:rPr>
          <w:rFonts w:ascii="黑体" w:eastAsia="黑体" w:hAnsi="黑体"/>
          <w:sz w:val="28"/>
          <w:szCs w:val="24"/>
        </w:rPr>
        <w:t>本培训</w:t>
      </w:r>
      <w:proofErr w:type="gramEnd"/>
      <w:r w:rsidRPr="00095D98">
        <w:rPr>
          <w:rFonts w:ascii="黑体" w:eastAsia="黑体" w:hAnsi="黑体"/>
          <w:sz w:val="28"/>
          <w:szCs w:val="24"/>
        </w:rPr>
        <w:t>教程的学习，医护人员能够掌握心血管疾病诊疗的最新理念和技术，熟悉新型药物和介入治疗新技术的应用；学会运用新的诊断标准准确判断病情；通过分析典型案例，提升在临床实践中解决实际问题的能力，为心血管疾病患者提供更优质的医疗服务。</w:t>
      </w:r>
    </w:p>
    <w:p w14:paraId="17AC7D6C" w14:textId="505E6C6F" w:rsidR="00095D98" w:rsidRPr="00095D98" w:rsidRDefault="00095D98" w:rsidP="00095D98">
      <w:pPr>
        <w:pStyle w:val="1"/>
        <w:spacing w:line="400" w:lineRule="exact"/>
        <w:ind w:firstLineChars="200" w:firstLine="720"/>
        <w:rPr>
          <w:rFonts w:ascii="黑体" w:eastAsia="黑体" w:hAnsi="黑体"/>
          <w:sz w:val="36"/>
          <w:szCs w:val="52"/>
        </w:rPr>
      </w:pPr>
      <w:r w:rsidRPr="00095D98">
        <w:rPr>
          <w:rFonts w:ascii="黑体" w:eastAsia="黑体" w:hAnsi="黑体"/>
          <w:sz w:val="36"/>
          <w:szCs w:val="52"/>
        </w:rPr>
        <w:t>二、心血管疾病诊断新进展</w:t>
      </w:r>
    </w:p>
    <w:p w14:paraId="4F545899" w14:textId="5172D084" w:rsidR="00095D98" w:rsidRPr="00095D98" w:rsidRDefault="00095D98" w:rsidP="00095D98">
      <w:pPr>
        <w:pStyle w:val="2"/>
        <w:spacing w:line="400" w:lineRule="exact"/>
        <w:ind w:firstLineChars="200" w:firstLine="560"/>
        <w:rPr>
          <w:rFonts w:ascii="黑体" w:eastAsia="黑体" w:hAnsi="黑体"/>
          <w:sz w:val="28"/>
          <w:szCs w:val="44"/>
        </w:rPr>
      </w:pPr>
      <w:r w:rsidRPr="00095D98">
        <w:rPr>
          <w:rFonts w:ascii="黑体" w:eastAsia="黑体" w:hAnsi="黑体"/>
          <w:sz w:val="28"/>
          <w:szCs w:val="44"/>
        </w:rPr>
        <w:t>（一）新型诊断标志物</w:t>
      </w:r>
    </w:p>
    <w:p w14:paraId="7D0281F7" w14:textId="06082A1D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近年来，心血管疾病的诊断标志物不断丰富。除了传统的心肌酶、肌钙蛋白等，一些新型标志物如可溶性生长刺激表达基因2蛋白（sST2）、甘氨酸 - 脯氨酸 - 缬氨酸 - 精氨酸 - 脯氨酸（GPVRP）等逐渐受到关注。sST2可反映心肌纤维化和心室重塑程度，在急性心力衰竭和慢性心力衰竭的诊断、预后评估中具有重要价值。GPVRP则与动脉粥样硬化的发生发展密切相关，检测其水平有助于早期发现心血管疾病风险。</w:t>
      </w:r>
    </w:p>
    <w:p w14:paraId="6440C91B" w14:textId="3CB62AE6" w:rsidR="00095D98" w:rsidRPr="00095D98" w:rsidRDefault="00095D98" w:rsidP="00095D98">
      <w:pPr>
        <w:pStyle w:val="2"/>
        <w:spacing w:line="400" w:lineRule="exact"/>
        <w:ind w:firstLineChars="200" w:firstLine="560"/>
        <w:rPr>
          <w:rFonts w:ascii="黑体" w:eastAsia="黑体" w:hAnsi="黑体"/>
          <w:sz w:val="28"/>
          <w:szCs w:val="44"/>
        </w:rPr>
      </w:pPr>
      <w:r w:rsidRPr="00095D98">
        <w:rPr>
          <w:rFonts w:ascii="黑体" w:eastAsia="黑体" w:hAnsi="黑体"/>
          <w:sz w:val="28"/>
          <w:szCs w:val="44"/>
        </w:rPr>
        <w:t>（二）功能影像诊断技术</w:t>
      </w:r>
    </w:p>
    <w:p w14:paraId="246FEBB3" w14:textId="14955F63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1. 心脏磁共振成像（CMR）：CMR能够清晰显示心脏的结构和功能，对心肌病变的诊断具有独特优势。例如，在心肌病的诊断中，CMR可以准确区分扩张型心肌病、肥厚型心肌病等不同类型，通过延迟强化技术还能发现心肌纤维化的部位和程度，为制定治疗方案提供重要依据。</w:t>
      </w:r>
    </w:p>
    <w:p w14:paraId="69A421AD" w14:textId="4CAC38B4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2. 正电子发射断层显像（PET） - CT：PET - CT不仅能显示心脏的形态结构，还能反映心肌的代谢情况。在冠心病的诊断中，PET - CT可以检测心肌缺血的部位和范围，评估心肌的存活情况，对于判断是否需要进行血管重建治疗具有重要指导意义。</w:t>
      </w:r>
    </w:p>
    <w:p w14:paraId="58ACE3C1" w14:textId="7FCB7651" w:rsidR="00095D98" w:rsidRPr="00095D98" w:rsidRDefault="00095D98" w:rsidP="00095D98">
      <w:pPr>
        <w:pStyle w:val="1"/>
        <w:spacing w:line="400" w:lineRule="exact"/>
        <w:ind w:firstLineChars="200" w:firstLine="720"/>
        <w:rPr>
          <w:rFonts w:ascii="黑体" w:eastAsia="黑体" w:hAnsi="黑体"/>
          <w:sz w:val="36"/>
          <w:szCs w:val="52"/>
        </w:rPr>
      </w:pPr>
      <w:r w:rsidRPr="00095D98">
        <w:rPr>
          <w:rFonts w:ascii="黑体" w:eastAsia="黑体" w:hAnsi="黑体"/>
          <w:sz w:val="36"/>
          <w:szCs w:val="52"/>
        </w:rPr>
        <w:lastRenderedPageBreak/>
        <w:t xml:space="preserve"> 三、心血管疾病治疗新进展</w:t>
      </w:r>
    </w:p>
    <w:p w14:paraId="7BAA5141" w14:textId="3CD3168C" w:rsidR="00095D98" w:rsidRPr="00095D98" w:rsidRDefault="00095D98" w:rsidP="00095D98">
      <w:pPr>
        <w:pStyle w:val="2"/>
        <w:spacing w:line="400" w:lineRule="exact"/>
        <w:ind w:firstLineChars="200" w:firstLine="560"/>
        <w:rPr>
          <w:rFonts w:ascii="黑体" w:eastAsia="黑体" w:hAnsi="黑体"/>
          <w:sz w:val="28"/>
          <w:szCs w:val="44"/>
        </w:rPr>
      </w:pPr>
      <w:r w:rsidRPr="00095D98">
        <w:rPr>
          <w:rFonts w:ascii="黑体" w:eastAsia="黑体" w:hAnsi="黑体"/>
          <w:sz w:val="28"/>
          <w:szCs w:val="44"/>
        </w:rPr>
        <w:t xml:space="preserve"> （一）新型药物</w:t>
      </w:r>
    </w:p>
    <w:p w14:paraId="4FFC2B44" w14:textId="7E5A3424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1. 钠 - 葡萄糖协同转运蛋白2（SGLT2）抑制剂：这类药物原本用于治疗糖尿病，但近年来发现其对心血管疾病具有显著的保护作用。SGLT2抑制剂通过促进尿糖排泄，减轻心脏负荷，改善心肌能量代谢，降低心力衰竭和心血管死亡的风险。在合并糖尿病的心血管疾病患者中，使用SGLT2抑制剂可显著改善预后。</w:t>
      </w:r>
    </w:p>
    <w:p w14:paraId="6B06D32F" w14:textId="0244410D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2. 新型口服抗凝药（NOACs）：与传统的华法林相比，NOACs如利</w:t>
      </w:r>
      <w:proofErr w:type="gramStart"/>
      <w:r w:rsidRPr="00095D98">
        <w:rPr>
          <w:rFonts w:ascii="黑体" w:eastAsia="黑体" w:hAnsi="黑体"/>
          <w:sz w:val="28"/>
          <w:szCs w:val="24"/>
        </w:rPr>
        <w:t>伐沙班</w:t>
      </w:r>
      <w:proofErr w:type="gramEnd"/>
      <w:r w:rsidRPr="00095D98">
        <w:rPr>
          <w:rFonts w:ascii="黑体" w:eastAsia="黑体" w:hAnsi="黑体"/>
          <w:sz w:val="28"/>
          <w:szCs w:val="24"/>
        </w:rPr>
        <w:t>、达比</w:t>
      </w:r>
      <w:proofErr w:type="gramStart"/>
      <w:r w:rsidRPr="00095D98">
        <w:rPr>
          <w:rFonts w:ascii="黑体" w:eastAsia="黑体" w:hAnsi="黑体"/>
          <w:sz w:val="28"/>
          <w:szCs w:val="24"/>
        </w:rPr>
        <w:t>加群酯</w:t>
      </w:r>
      <w:proofErr w:type="gramEnd"/>
      <w:r w:rsidRPr="00095D98">
        <w:rPr>
          <w:rFonts w:ascii="黑体" w:eastAsia="黑体" w:hAnsi="黑体"/>
          <w:sz w:val="28"/>
          <w:szCs w:val="24"/>
        </w:rPr>
        <w:t>等具有起效快、无需常规监测凝血功能、药物相互作用少等优点。在心房颤动患者的抗凝治疗中，NOACs已逐渐成为一线用药，能有效降低卒中风险，同时减少出血并发症的发生。</w:t>
      </w:r>
    </w:p>
    <w:p w14:paraId="7FE0A4C9" w14:textId="79D3C7B0" w:rsidR="00095D98" w:rsidRPr="00095D98" w:rsidRDefault="00095D98" w:rsidP="00095D98">
      <w:pPr>
        <w:pStyle w:val="2"/>
        <w:spacing w:line="400" w:lineRule="exact"/>
        <w:ind w:firstLineChars="200" w:firstLine="560"/>
        <w:rPr>
          <w:rFonts w:ascii="黑体" w:eastAsia="黑体" w:hAnsi="黑体"/>
          <w:sz w:val="28"/>
          <w:szCs w:val="44"/>
        </w:rPr>
      </w:pPr>
      <w:r w:rsidRPr="00095D98">
        <w:rPr>
          <w:rFonts w:ascii="黑体" w:eastAsia="黑体" w:hAnsi="黑体"/>
          <w:sz w:val="28"/>
          <w:szCs w:val="44"/>
        </w:rPr>
        <w:t xml:space="preserve"> （二）介入治疗新技术</w:t>
      </w:r>
    </w:p>
    <w:p w14:paraId="681EB6D1" w14:textId="2B706ACD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1. 经皮冠状动脉介入治疗（PCI）的新发展：药物洗脱球囊（DEB）的应用为冠状动脉分叉病变、小血管病变等复杂病变的治疗提供了新选择。DEB通过在病变部位释放抗增殖药物，抑制血管内膜增生，减少支架内再狭窄的发生。此外，生物可吸收支架的研发也是PCI领域的一大突破，这种支架在完成支撑血管的任务后可逐渐被人体吸收，避免了永久性金属支架带来的潜在风险。</w:t>
      </w:r>
    </w:p>
    <w:p w14:paraId="41FE1440" w14:textId="0F805123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2. 经导管主动脉瓣置换术（TAVR）：对于高龄、高危的主动脉瓣狭窄患者，TAVR是一种有效的替代治疗方法。通过股动脉或心尖等途径，将人工主动脉瓣输送至病变部位并释放，可迅速改善患者的症状和预后。TAVR技术的不断成熟，使得更多无法耐受传统外科手术的患者获得了救治机会。</w:t>
      </w:r>
    </w:p>
    <w:p w14:paraId="4B5BB77D" w14:textId="4BB84B7A" w:rsidR="00095D98" w:rsidRPr="00095D98" w:rsidRDefault="00095D98" w:rsidP="00095D98">
      <w:pPr>
        <w:pStyle w:val="1"/>
        <w:spacing w:line="400" w:lineRule="exact"/>
        <w:ind w:firstLineChars="200" w:firstLine="720"/>
        <w:rPr>
          <w:rFonts w:ascii="黑体" w:eastAsia="黑体" w:hAnsi="黑体"/>
          <w:sz w:val="36"/>
          <w:szCs w:val="52"/>
        </w:rPr>
      </w:pPr>
      <w:r w:rsidRPr="00095D98">
        <w:rPr>
          <w:rFonts w:ascii="黑体" w:eastAsia="黑体" w:hAnsi="黑体"/>
          <w:sz w:val="36"/>
          <w:szCs w:val="52"/>
        </w:rPr>
        <w:t xml:space="preserve"> 四、典型案例分析</w:t>
      </w:r>
    </w:p>
    <w:p w14:paraId="189B00E4" w14:textId="406B20E3" w:rsidR="00095D98" w:rsidRPr="00095D98" w:rsidRDefault="00095D98" w:rsidP="00095D98">
      <w:pPr>
        <w:pStyle w:val="2"/>
        <w:spacing w:line="400" w:lineRule="exact"/>
        <w:ind w:firstLineChars="200" w:firstLine="560"/>
        <w:rPr>
          <w:rFonts w:ascii="黑体" w:eastAsia="黑体" w:hAnsi="黑体"/>
          <w:sz w:val="28"/>
          <w:szCs w:val="44"/>
        </w:rPr>
      </w:pPr>
      <w:r w:rsidRPr="00095D98">
        <w:rPr>
          <w:rFonts w:ascii="黑体" w:eastAsia="黑体" w:hAnsi="黑体"/>
          <w:sz w:val="28"/>
          <w:szCs w:val="44"/>
        </w:rPr>
        <w:t xml:space="preserve"> （一）案例</w:t>
      </w:r>
      <w:proofErr w:type="gramStart"/>
      <w:r w:rsidRPr="00095D98">
        <w:rPr>
          <w:rFonts w:ascii="黑体" w:eastAsia="黑体" w:hAnsi="黑体"/>
          <w:sz w:val="28"/>
          <w:szCs w:val="44"/>
        </w:rPr>
        <w:t>一</w:t>
      </w:r>
      <w:proofErr w:type="gramEnd"/>
      <w:r w:rsidRPr="00095D98">
        <w:rPr>
          <w:rFonts w:ascii="黑体" w:eastAsia="黑体" w:hAnsi="黑体"/>
          <w:sz w:val="28"/>
          <w:szCs w:val="44"/>
        </w:rPr>
        <w:t>：急性心肌梗死合并心力衰竭</w:t>
      </w:r>
    </w:p>
    <w:p w14:paraId="0D7DF370" w14:textId="77777777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患者，男性，65岁，因“持续性胸痛3小时”入院。心电图示ST段抬高型心肌梗死，心肌</w:t>
      </w:r>
      <w:proofErr w:type="gramStart"/>
      <w:r w:rsidRPr="00095D98">
        <w:rPr>
          <w:rFonts w:ascii="黑体" w:eastAsia="黑体" w:hAnsi="黑体"/>
          <w:sz w:val="28"/>
          <w:szCs w:val="24"/>
        </w:rPr>
        <w:t>酶显著</w:t>
      </w:r>
      <w:proofErr w:type="gramEnd"/>
      <w:r w:rsidRPr="00095D98">
        <w:rPr>
          <w:rFonts w:ascii="黑体" w:eastAsia="黑体" w:hAnsi="黑体"/>
          <w:sz w:val="28"/>
          <w:szCs w:val="24"/>
        </w:rPr>
        <w:t>升高。入院后给予急诊PCI治疗，开通梗死相关血管。但术后患者出现急性心力衰竭症状，呼吸困难、肺部</w:t>
      </w:r>
      <w:proofErr w:type="gramStart"/>
      <w:r w:rsidRPr="00095D98">
        <w:rPr>
          <w:rFonts w:ascii="黑体" w:eastAsia="黑体" w:hAnsi="黑体"/>
          <w:sz w:val="28"/>
          <w:szCs w:val="24"/>
        </w:rPr>
        <w:t>啰</w:t>
      </w:r>
      <w:proofErr w:type="gramEnd"/>
      <w:r w:rsidRPr="00095D98">
        <w:rPr>
          <w:rFonts w:ascii="黑体" w:eastAsia="黑体" w:hAnsi="黑体"/>
          <w:sz w:val="28"/>
          <w:szCs w:val="24"/>
        </w:rPr>
        <w:t>音明显。此时，根据新的诊疗理念，除了给予常规的抗心力衰竭治疗（如利尿剂、血管扩张剂等）外，还加用了SGLT2抑制剂。经过积极治疗，患者心力衰竭症状逐渐缓解，心功能得到改善。</w:t>
      </w:r>
    </w:p>
    <w:p w14:paraId="368A5349" w14:textId="48B57526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lastRenderedPageBreak/>
        <w:t>思考问题：在该案例中，使用SGLT2抑制剂的依据是什么？除了文中提到的治疗措施，还有哪些新的治疗方法可以考虑？</w:t>
      </w:r>
    </w:p>
    <w:p w14:paraId="73A9DC4D" w14:textId="01356D92" w:rsidR="00095D98" w:rsidRPr="00095D98" w:rsidRDefault="00095D98" w:rsidP="00095D98">
      <w:pPr>
        <w:pStyle w:val="2"/>
        <w:spacing w:line="400" w:lineRule="exact"/>
        <w:ind w:firstLineChars="200" w:firstLine="560"/>
        <w:rPr>
          <w:rFonts w:ascii="黑体" w:eastAsia="黑体" w:hAnsi="黑体"/>
          <w:sz w:val="28"/>
          <w:szCs w:val="44"/>
        </w:rPr>
      </w:pPr>
      <w:r w:rsidRPr="00095D98">
        <w:rPr>
          <w:rFonts w:ascii="黑体" w:eastAsia="黑体" w:hAnsi="黑体"/>
          <w:sz w:val="28"/>
          <w:szCs w:val="44"/>
        </w:rPr>
        <w:t xml:space="preserve"> （二）案例二：心房颤动合并脑卒中风险</w:t>
      </w:r>
    </w:p>
    <w:p w14:paraId="56756C6F" w14:textId="77777777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患者，女性，70岁，有高血压病史，因“心悸、头晕1周”入院。心电图示心房颤动，CHA2DS2 - VASc评分5分，属于高卒中风险人群。以往可能会首选华法林进行抗凝治疗，但考虑到患者年龄较大，且存在一定的出血风险，此次选择了达比</w:t>
      </w:r>
      <w:proofErr w:type="gramStart"/>
      <w:r w:rsidRPr="00095D98">
        <w:rPr>
          <w:rFonts w:ascii="黑体" w:eastAsia="黑体" w:hAnsi="黑体"/>
          <w:sz w:val="28"/>
          <w:szCs w:val="24"/>
        </w:rPr>
        <w:t>加群酯</w:t>
      </w:r>
      <w:proofErr w:type="gramEnd"/>
      <w:r w:rsidRPr="00095D98">
        <w:rPr>
          <w:rFonts w:ascii="黑体" w:eastAsia="黑体" w:hAnsi="黑体"/>
          <w:sz w:val="28"/>
          <w:szCs w:val="24"/>
        </w:rPr>
        <w:t>进行抗凝。在治疗过程中，密切监测患者的出血情况和肾功能，患者未发生卒中事件，且未出现明显的出血并发症。</w:t>
      </w:r>
    </w:p>
    <w:p w14:paraId="7D21A949" w14:textId="40D8762A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思考问题：如何根据患者的具体情况选择合适的抗凝药物？在使用NOACs时，需要注意哪些事项？</w:t>
      </w:r>
    </w:p>
    <w:p w14:paraId="0F686203" w14:textId="4D3413BC" w:rsidR="00095D98" w:rsidRPr="00095D98" w:rsidRDefault="00095D98" w:rsidP="00095D98">
      <w:pPr>
        <w:pStyle w:val="1"/>
        <w:spacing w:line="400" w:lineRule="exact"/>
        <w:ind w:firstLineChars="200" w:firstLine="720"/>
        <w:rPr>
          <w:rFonts w:ascii="黑体" w:eastAsia="黑体" w:hAnsi="黑体"/>
          <w:sz w:val="36"/>
          <w:szCs w:val="52"/>
        </w:rPr>
      </w:pPr>
      <w:r w:rsidRPr="00095D98">
        <w:rPr>
          <w:rFonts w:ascii="黑体" w:eastAsia="黑体" w:hAnsi="黑体"/>
          <w:sz w:val="36"/>
          <w:szCs w:val="52"/>
        </w:rPr>
        <w:t xml:space="preserve"> 五、总结归纳</w:t>
      </w:r>
    </w:p>
    <w:p w14:paraId="2D2F2612" w14:textId="745BFD95" w:rsidR="00095D9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proofErr w:type="gramStart"/>
      <w:r w:rsidRPr="00095D98">
        <w:rPr>
          <w:rFonts w:ascii="黑体" w:eastAsia="黑体" w:hAnsi="黑体"/>
          <w:sz w:val="28"/>
          <w:szCs w:val="24"/>
        </w:rPr>
        <w:t>本培训</w:t>
      </w:r>
      <w:proofErr w:type="gramEnd"/>
      <w:r w:rsidRPr="00095D98">
        <w:rPr>
          <w:rFonts w:ascii="黑体" w:eastAsia="黑体" w:hAnsi="黑体"/>
          <w:sz w:val="28"/>
          <w:szCs w:val="24"/>
        </w:rPr>
        <w:t>教程介绍了心血管疾病诊断和治疗方面的新进展，包括新型诊断标志物、功能影像诊断技术、新型药物和介入治疗新技术等。通过典型案例分析，展示了如何将这些新进展应用于临床实践。在实际工作中，医护人员应关注医学前沿动态，不断更新知识，将新的诊疗理念和技术融入日常工作，提高心血管疾病的诊疗水平。同时，在面对复杂病例时，要综合考虑患者的具体情况，选择最适合的治疗方案，以改善患者的预后。</w:t>
      </w:r>
    </w:p>
    <w:p w14:paraId="04D5DD56" w14:textId="04D43B5D" w:rsidR="00097C48" w:rsidRPr="00095D98" w:rsidRDefault="00095D98" w:rsidP="00095D98">
      <w:pPr>
        <w:spacing w:line="400" w:lineRule="exact"/>
        <w:ind w:firstLineChars="200" w:firstLine="560"/>
        <w:rPr>
          <w:rFonts w:ascii="黑体" w:eastAsia="黑体" w:hAnsi="黑体" w:hint="eastAsia"/>
          <w:sz w:val="28"/>
          <w:szCs w:val="24"/>
        </w:rPr>
      </w:pPr>
      <w:r w:rsidRPr="00095D98">
        <w:rPr>
          <w:rFonts w:ascii="黑体" w:eastAsia="黑体" w:hAnsi="黑体"/>
          <w:sz w:val="28"/>
          <w:szCs w:val="24"/>
        </w:rPr>
        <w:t>希望通过本教程的学习，能帮助各位医护人员在心血管疾病诊疗领域取得新的突破，为患者带来更好的治疗效果。</w:t>
      </w:r>
    </w:p>
    <w:sectPr w:rsidR="00097C48" w:rsidRPr="0009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628B" w14:textId="77777777" w:rsidR="00E53C68" w:rsidRDefault="00E53C68" w:rsidP="00095D98">
      <w:pPr>
        <w:rPr>
          <w:rFonts w:hint="eastAsia"/>
        </w:rPr>
      </w:pPr>
      <w:r>
        <w:separator/>
      </w:r>
    </w:p>
  </w:endnote>
  <w:endnote w:type="continuationSeparator" w:id="0">
    <w:p w14:paraId="3380EB58" w14:textId="77777777" w:rsidR="00E53C68" w:rsidRDefault="00E53C68" w:rsidP="00095D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5568" w14:textId="77777777" w:rsidR="00E53C68" w:rsidRDefault="00E53C68" w:rsidP="00095D98">
      <w:pPr>
        <w:rPr>
          <w:rFonts w:hint="eastAsia"/>
        </w:rPr>
      </w:pPr>
      <w:r>
        <w:separator/>
      </w:r>
    </w:p>
  </w:footnote>
  <w:footnote w:type="continuationSeparator" w:id="0">
    <w:p w14:paraId="7AC8F6AB" w14:textId="77777777" w:rsidR="00E53C68" w:rsidRDefault="00E53C68" w:rsidP="00095D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3"/>
    <w:rsid w:val="00095D98"/>
    <w:rsid w:val="00097C48"/>
    <w:rsid w:val="0032463F"/>
    <w:rsid w:val="00333FBA"/>
    <w:rsid w:val="009853B3"/>
    <w:rsid w:val="00C671D7"/>
    <w:rsid w:val="00E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485C"/>
  <w15:chartTrackingRefBased/>
  <w15:docId w15:val="{3D0032FF-F619-4646-9D47-C6FFD0F9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98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095D98"/>
    <w:pPr>
      <w:keepNext/>
      <w:keepLines/>
      <w:spacing w:before="480" w:after="80"/>
      <w:outlineLvl w:val="0"/>
    </w:pPr>
    <w:rPr>
      <w:rFonts w:asciiTheme="majorHAnsi" w:hAnsiTheme="majorHAnsi" w:cstheme="majorBidi"/>
      <w:color w:val="000000" w:themeColor="text1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5D98"/>
    <w:pPr>
      <w:keepNext/>
      <w:keepLines/>
      <w:spacing w:before="160" w:after="80"/>
      <w:outlineLvl w:val="1"/>
    </w:pPr>
    <w:rPr>
      <w:rFonts w:asciiTheme="majorHAnsi" w:hAnsiTheme="majorHAnsi" w:cstheme="majorBidi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B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D98"/>
    <w:rPr>
      <w:rFonts w:asciiTheme="majorHAnsi" w:eastAsia="宋体" w:hAnsiTheme="majorHAnsi" w:cstheme="majorBidi"/>
      <w:color w:val="000000" w:themeColor="text1"/>
      <w:sz w:val="32"/>
      <w:szCs w:val="48"/>
    </w:rPr>
  </w:style>
  <w:style w:type="character" w:customStyle="1" w:styleId="20">
    <w:name w:val="标题 2 字符"/>
    <w:basedOn w:val="a0"/>
    <w:link w:val="2"/>
    <w:uiPriority w:val="9"/>
    <w:rsid w:val="00095D98"/>
    <w:rPr>
      <w:rFonts w:asciiTheme="majorHAnsi" w:eastAsia="宋体" w:hAnsiTheme="majorHAnsi" w:cstheme="majorBidi"/>
      <w:sz w:val="24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B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8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D98"/>
    <w:pPr>
      <w:spacing w:after="80"/>
      <w:contextualSpacing/>
      <w:jc w:val="center"/>
    </w:pPr>
    <w:rPr>
      <w:rFonts w:asciiTheme="majorHAnsi" w:eastAsia="黑体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D98"/>
    <w:rPr>
      <w:rFonts w:asciiTheme="majorHAnsi" w:eastAsia="黑体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B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95D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95D9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9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95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KXIETECH</dc:creator>
  <cp:keywords/>
  <dc:description/>
  <cp:lastModifiedBy>KXIETECH</cp:lastModifiedBy>
  <cp:revision>2</cp:revision>
  <dcterms:created xsi:type="dcterms:W3CDTF">2025-03-05T03:18:00Z</dcterms:created>
  <dcterms:modified xsi:type="dcterms:W3CDTF">2025-03-05T03:18:00Z</dcterms:modified>
</cp:coreProperties>
</file>